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0" w:lineRule="exact"/>
        <w:rPr>
          <w:sz w:val="24"/>
          <w:szCs w:val="24"/>
          <w:color w:val="auto"/>
        </w:rPr>
      </w:pPr>
    </w:p>
    <w:p>
      <w:pPr>
        <w:ind w:left="340" w:right="6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-224790</wp:posOffset>
            </wp:positionV>
            <wp:extent cx="121920" cy="1219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" cy="121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ind w:left="34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-654685</wp:posOffset>
            </wp:positionV>
            <wp:extent cx="121920" cy="1219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" cy="121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9"/>
        </w:trPr>
        <w:tc>
          <w:tcPr>
            <w:tcW w:w="6260" w:type="dxa"/>
            <w:vAlign w:val="bottom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5241925</wp:posOffset>
            </wp:positionH>
            <wp:positionV relativeFrom="paragraph">
              <wp:posOffset>-621665</wp:posOffset>
            </wp:positionV>
            <wp:extent cx="57785" cy="6350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5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3964940</wp:posOffset>
            </wp:positionH>
            <wp:positionV relativeFrom="paragraph">
              <wp:posOffset>-621665</wp:posOffset>
            </wp:positionV>
            <wp:extent cx="57785" cy="6350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5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737870</wp:posOffset>
            </wp:positionV>
            <wp:extent cx="7047230" cy="46361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636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00"/>
            <w:col w:w="8460"/>
          </w:cols>
          <w:pgMar w:left="460" w:top="217" w:right="37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SWENSON PETER G</w:t>
        </w:r>
      </w:hyperlink>
    </w:p>
    <w:p>
      <w:pPr>
        <w:spacing w:after="0" w:line="29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 w:right="840"/>
        <w:spacing w:after="0" w:line="32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2200 COUNTY ROAD C WEST SUITE 2210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Park Dental Partners,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PARK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7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2" w:right="620" w:hanging="2"/>
        <w:spacing w:after="0" w:line="255" w:lineRule="auto"/>
        <w:tabs>
          <w:tab w:leader="none" w:pos="14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522"/>
        <w:spacing w:after="0"/>
        <w:tabs>
          <w:tab w:leader="none" w:pos="208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22"/>
        <w:spacing w:after="0"/>
        <w:tabs>
          <w:tab w:leader="none" w:pos="208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92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CEO and Chairman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8" w:space="720"/>
            <w:col w:w="3322"/>
          </w:cols>
          <w:pgMar w:left="460" w:top="217" w:right="379" w:bottom="1440" w:gutter="0" w:footer="0" w:header="0"/>
          <w:type w:val="continuous"/>
        </w:sectPr>
      </w:pPr>
    </w:p>
    <w:p>
      <w:pPr>
        <w:spacing w:after="0" w:line="20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ROSEVILLE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MN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55113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4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60"/>
          </w:cols>
          <w:pgMar w:left="460" w:top="217" w:right="379" w:bottom="1440" w:gutter="0" w:footer="0" w:header="0"/>
          <w:type w:val="continuous"/>
        </w:sect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80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8"/>
        </w:trPr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8"/>
        </w:trPr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8"/>
        </w:trPr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8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8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8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8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8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8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8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8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8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5"/>
        </w:trPr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23,785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40" w:type="dxa"/>
            <w:vAlign w:val="bottom"/>
          </w:tcPr>
          <w:p>
            <w:pPr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620" w:type="dxa"/>
            <w:vAlign w:val="bottom"/>
          </w:tcPr>
          <w:p>
            <w:pPr>
              <w:jc w:val="right"/>
              <w:ind w:right="676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06/15/2026</w:t>
            </w: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276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23,785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2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right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236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23,785</w:t>
            </w:r>
          </w:p>
        </w:tc>
        <w:tc>
          <w:tcPr>
            <w:tcW w:w="400" w:type="dxa"/>
            <w:vAlign w:val="bottom"/>
          </w:tcPr>
          <w:p>
            <w:pPr>
              <w:ind w:left="3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8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Units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(1)(2)(3)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lef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Park Dental Partners, Inc. Common Stock upon vesting.</w:t>
      </w:r>
    </w:p>
    <w:p>
      <w:pPr>
        <w:spacing w:after="0" w:line="4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660" w:firstLine="1"/>
        <w:spacing w:after="0" w:line="252" w:lineRule="auto"/>
        <w:tabs>
          <w:tab w:leader="none" w:pos="168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vest 25% on each of the first four anniversaries of the grant date, subject to the Reporting Person's continued service through each applicable vesting date and the terms of the applicable award agreement.</w:t>
      </w:r>
    </w:p>
    <w:p>
      <w:pPr>
        <w:spacing w:after="0" w:line="1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were granted for no cash consideration.</w:t>
      </w:r>
    </w:p>
    <w:p>
      <w:pPr>
        <w:ind w:left="6600"/>
        <w:spacing w:after="0" w:line="18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Maxwell Black as Attorney- 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06/19/2026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-26670</wp:posOffset>
            </wp:positionV>
            <wp:extent cx="132715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1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Peter Swenson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-20955</wp:posOffset>
            </wp:positionV>
            <wp:extent cx="11010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10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5588000</wp:posOffset>
            </wp:positionH>
            <wp:positionV relativeFrom="paragraph">
              <wp:posOffset>-86360</wp:posOffset>
            </wp:positionV>
            <wp:extent cx="4813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3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40" w:right="3620" w:firstLine="1"/>
        <w:spacing w:after="0" w:line="334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60"/>
      </w:cols>
      <w:pgMar w:left="460" w:top="217" w:right="3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234991" TargetMode="External"/><Relationship Id="rId14" Type="http://schemas.openxmlformats.org/officeDocument/2006/relationships/hyperlink" Target="http://www.sec.gov/cgi-bin/browse-edgar?action=getcompany&amp;CIK=000206960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2026-06-22T07:18:40Z</dcterms:created>
  <dcterms:modified xsi:type="dcterms:W3CDTF">2026-06-22T07:18:40Z</dcterms:modified>
</cp:coreProperties>
</file>